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43" w:rsidRPr="001E7743" w:rsidRDefault="001E7743" w:rsidP="001E7743">
      <w:pPr>
        <w:tabs>
          <w:tab w:val="left" w:pos="8903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E7743" w:rsidRPr="001E7743" w:rsidRDefault="001E7743" w:rsidP="001E7743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«Детский сад № 68 комбинированного вида»</w:t>
      </w:r>
    </w:p>
    <w:p w:rsidR="001E7743" w:rsidRPr="001E7743" w:rsidRDefault="001E7743" w:rsidP="001E7743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Советского района г. Казани</w:t>
      </w:r>
    </w:p>
    <w:p w:rsidR="001E7743" w:rsidRPr="001E7743" w:rsidRDefault="001E7743" w:rsidP="001E774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7743" w:rsidRPr="001E7743" w:rsidRDefault="001E7743" w:rsidP="001E7743"/>
    <w:p w:rsidR="001E7743" w:rsidRPr="001E7743" w:rsidRDefault="001E7743" w:rsidP="001E7743"/>
    <w:p w:rsidR="001E7743" w:rsidRPr="001E7743" w:rsidRDefault="001E7743" w:rsidP="001E7743"/>
    <w:p w:rsidR="001E7743" w:rsidRPr="001E7743" w:rsidRDefault="001E7743" w:rsidP="001E7743"/>
    <w:p w:rsidR="001E7743" w:rsidRPr="001E7743" w:rsidRDefault="001E7743" w:rsidP="001E7743"/>
    <w:p w:rsidR="001E7743" w:rsidRPr="001E7743" w:rsidRDefault="001E7743" w:rsidP="001E7743"/>
    <w:p w:rsidR="001E7743" w:rsidRPr="001E7743" w:rsidRDefault="001E7743" w:rsidP="001E7743"/>
    <w:p w:rsidR="001E7743" w:rsidRPr="001E7743" w:rsidRDefault="001E7743" w:rsidP="001E7743">
      <w:pPr>
        <w:jc w:val="center"/>
        <w:rPr>
          <w:rFonts w:ascii="Times New Roman" w:hAnsi="Times New Roman"/>
          <w:sz w:val="36"/>
          <w:szCs w:val="96"/>
        </w:rPr>
      </w:pPr>
      <w:r w:rsidRPr="001E7743">
        <w:rPr>
          <w:rFonts w:ascii="Times New Roman" w:hAnsi="Times New Roman"/>
          <w:sz w:val="36"/>
          <w:szCs w:val="96"/>
        </w:rPr>
        <w:t>Консультация для родителей</w:t>
      </w:r>
    </w:p>
    <w:p w:rsidR="001E7743" w:rsidRPr="001E7743" w:rsidRDefault="001E7743" w:rsidP="001E7743">
      <w:pPr>
        <w:jc w:val="center"/>
        <w:rPr>
          <w:rFonts w:ascii="Times New Roman" w:hAnsi="Times New Roman"/>
          <w:sz w:val="40"/>
          <w:szCs w:val="40"/>
        </w:rPr>
      </w:pPr>
      <w:r w:rsidRPr="001E7743">
        <w:rPr>
          <w:rFonts w:ascii="Times New Roman" w:hAnsi="Times New Roman"/>
          <w:sz w:val="40"/>
          <w:szCs w:val="40"/>
        </w:rPr>
        <w:t>по теме</w:t>
      </w:r>
    </w:p>
    <w:p w:rsidR="001E7743" w:rsidRPr="001E7743" w:rsidRDefault="001E7743" w:rsidP="001E7743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1E7743">
        <w:rPr>
          <w:rFonts w:ascii="Times New Roman" w:hAnsi="Times New Roman"/>
          <w:b/>
          <w:bCs/>
          <w:sz w:val="40"/>
          <w:szCs w:val="40"/>
        </w:rPr>
        <w:t>«Развитие мелкой моторики у дошкольников»</w:t>
      </w:r>
    </w:p>
    <w:p w:rsidR="001E7743" w:rsidRPr="001E7743" w:rsidRDefault="001E7743" w:rsidP="001E7743">
      <w:pPr>
        <w:jc w:val="center"/>
        <w:rPr>
          <w:rFonts w:ascii="Times New Roman" w:hAnsi="Times New Roman"/>
          <w:sz w:val="96"/>
          <w:szCs w:val="96"/>
        </w:rPr>
      </w:pPr>
    </w:p>
    <w:p w:rsidR="001E7743" w:rsidRPr="001E7743" w:rsidRDefault="001E7743" w:rsidP="001E7743">
      <w:pPr>
        <w:rPr>
          <w:rFonts w:ascii="Times New Roman" w:hAnsi="Times New Roman"/>
          <w:sz w:val="96"/>
          <w:szCs w:val="96"/>
        </w:rPr>
      </w:pPr>
    </w:p>
    <w:p w:rsidR="001E7743" w:rsidRPr="001E7743" w:rsidRDefault="001E7743" w:rsidP="001E7743">
      <w:pPr>
        <w:jc w:val="center"/>
        <w:rPr>
          <w:rFonts w:ascii="Times New Roman" w:hAnsi="Times New Roman"/>
          <w:sz w:val="96"/>
          <w:szCs w:val="96"/>
        </w:rPr>
      </w:pPr>
    </w:p>
    <w:p w:rsidR="001E7743" w:rsidRPr="001E7743" w:rsidRDefault="001E7743" w:rsidP="001E7743">
      <w:pPr>
        <w:jc w:val="center"/>
        <w:rPr>
          <w:rFonts w:ascii="Times New Roman" w:hAnsi="Times New Roman"/>
          <w:sz w:val="96"/>
          <w:szCs w:val="96"/>
        </w:rPr>
      </w:pPr>
    </w:p>
    <w:p w:rsidR="001E7743" w:rsidRPr="001E7743" w:rsidRDefault="001E7743" w:rsidP="001E7743">
      <w:pPr>
        <w:jc w:val="right"/>
        <w:rPr>
          <w:rFonts w:ascii="Times New Roman" w:hAnsi="Times New Roman"/>
          <w:sz w:val="28"/>
          <w:szCs w:val="28"/>
        </w:rPr>
      </w:pPr>
      <w:r w:rsidRPr="001E7743">
        <w:rPr>
          <w:rFonts w:ascii="Times New Roman" w:hAnsi="Times New Roman"/>
          <w:sz w:val="28"/>
          <w:szCs w:val="28"/>
        </w:rPr>
        <w:t>Воспитатель по обучению татарскому языку:</w:t>
      </w:r>
    </w:p>
    <w:p w:rsidR="001E7743" w:rsidRPr="001E7743" w:rsidRDefault="001E7743" w:rsidP="001E7743">
      <w:pPr>
        <w:jc w:val="right"/>
        <w:rPr>
          <w:rFonts w:ascii="Times New Roman" w:hAnsi="Times New Roman"/>
          <w:sz w:val="28"/>
          <w:szCs w:val="28"/>
        </w:rPr>
      </w:pPr>
      <w:r w:rsidRPr="001E7743">
        <w:rPr>
          <w:rFonts w:ascii="Times New Roman" w:hAnsi="Times New Roman"/>
          <w:sz w:val="28"/>
          <w:szCs w:val="28"/>
        </w:rPr>
        <w:t>Куренщикова Ч.Н.</w:t>
      </w:r>
    </w:p>
    <w:p w:rsidR="001E7743" w:rsidRPr="001E7743" w:rsidRDefault="001E7743" w:rsidP="001E7743">
      <w:pPr>
        <w:jc w:val="right"/>
        <w:rPr>
          <w:rFonts w:ascii="Times New Roman" w:hAnsi="Times New Roman"/>
          <w:sz w:val="28"/>
          <w:szCs w:val="28"/>
        </w:rPr>
      </w:pPr>
    </w:p>
    <w:p w:rsidR="00807030" w:rsidRPr="00807030" w:rsidRDefault="00807030" w:rsidP="0080703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24"/>
          <w:lang w:eastAsia="ru-RU"/>
        </w:rPr>
      </w:pPr>
      <w:r w:rsidRPr="00807030">
        <w:rPr>
          <w:rFonts w:ascii="Times New Roman" w:hAnsi="Times New Roman"/>
          <w:b/>
          <w:sz w:val="32"/>
        </w:rPr>
        <w:lastRenderedPageBreak/>
        <w:t>Развитие мелкой моторики у дошкольников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 xml:space="preserve">Известно: уровень развития речи находится в прямой зависимости от степени </w:t>
      </w:r>
      <w:proofErr w:type="spellStart"/>
      <w:r w:rsidRPr="00534BD7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534BD7">
        <w:rPr>
          <w:rFonts w:ascii="Times New Roman" w:hAnsi="Times New Roman"/>
          <w:sz w:val="24"/>
          <w:szCs w:val="24"/>
          <w:lang w:eastAsia="ru-RU"/>
        </w:rPr>
        <w:t xml:space="preserve"> тонких движений пальцев рук. На основе обследования детей была выявлена следующая закономерность: если развитие движений пальцев рук соответствует возрасту, то и речевое развитие находится в пределах нормы; если развитие движений пальцев отстаёт, то задерживается и речевое развитие, хотя общая моторика при этом может быть нормальной и даже выше нормы.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Речь совершенствуется под влиянием кинетических импульсов от рук, точнее – от пальцев. Обычно ребёнок,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 xml:space="preserve">Проводя пальчиковую гимнастику и игры с предметами, 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534BD7">
        <w:rPr>
          <w:rFonts w:ascii="Times New Roman" w:hAnsi="Times New Roman"/>
          <w:sz w:val="24"/>
          <w:szCs w:val="24"/>
          <w:lang w:eastAsia="ru-RU"/>
        </w:rPr>
        <w:t xml:space="preserve"> убедил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534BD7">
        <w:rPr>
          <w:rFonts w:ascii="Times New Roman" w:hAnsi="Times New Roman"/>
          <w:sz w:val="24"/>
          <w:szCs w:val="24"/>
          <w:lang w:eastAsia="ru-RU"/>
        </w:rPr>
        <w:t>сь в следующем:</w:t>
      </w:r>
    </w:p>
    <w:p w:rsidR="00807030" w:rsidRPr="00534BD7" w:rsidRDefault="00807030" w:rsidP="008070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Упражнения и ритмичные движения пальцами возбуждают речевые центры головного мозга, а значит, стимулируют развитие речи.</w:t>
      </w:r>
    </w:p>
    <w:p w:rsidR="00807030" w:rsidRPr="00534BD7" w:rsidRDefault="00807030" w:rsidP="008070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Пальчиковые игры создают благоприятный эмоциональный фон, формируют умение подражать взрослому, вслушиваться в речь и понимать её смысл, концентрировать внимание и правильно его распределять.</w:t>
      </w:r>
    </w:p>
    <w:p w:rsidR="00807030" w:rsidRPr="00534BD7" w:rsidRDefault="00807030" w:rsidP="008070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Сопровождение упражнений короткими стихотворными строчками улучшает четкость речи, совершенствует память и воображение.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Пальчиковая гимнастика подразделяется на три группы.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1. Упражнения для кистей (возраст 1,5 – 3 года) развивают подражательные способности, учат напрягать и расслаблять мышцы, развивают умение на некоторое время сохранять положение пальцев и в нужном темпе переключаться с одного движения на другое.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2. Условно-статические упражнения для пальцев (возраст 3-4 года) служат отработке ранее полученных навыков.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3. Динамические упражнения для пальцев (возраст 4-6 лет) развивают координацию движений, учат «противопоставлять» большой палец остальным.</w:t>
      </w:r>
    </w:p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Вот некоторые рекомендации, которые следует соблюдать при проведении пальчиковых игр и упражнений:</w:t>
      </w:r>
    </w:p>
    <w:p w:rsidR="00807030" w:rsidRPr="00534BD7" w:rsidRDefault="00807030" w:rsidP="008070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После каждого упражнения необходимо расслабить пальцы (потрясти кистями рук);</w:t>
      </w:r>
    </w:p>
    <w:p w:rsidR="00807030" w:rsidRPr="00534BD7" w:rsidRDefault="00807030" w:rsidP="008070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Пальцы следует нагружать равномерно.</w:t>
      </w:r>
    </w:p>
    <w:p w:rsidR="00807030" w:rsidRDefault="00807030" w:rsidP="0080703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>Предлагаю вниманию родителей пальчиковые игры и упражнения, способствующие развитию речи</w:t>
      </w:r>
      <w:r>
        <w:rPr>
          <w:rFonts w:ascii="Times New Roman" w:hAnsi="Times New Roman"/>
          <w:sz w:val="24"/>
          <w:szCs w:val="24"/>
          <w:lang w:eastAsia="ru-RU"/>
        </w:rPr>
        <w:t xml:space="preserve"> и успешному запоминанию новых слов по татарскому языку</w:t>
      </w:r>
      <w:r w:rsidRPr="00534BD7">
        <w:rPr>
          <w:rFonts w:ascii="Times New Roman" w:hAnsi="Times New Roman"/>
          <w:sz w:val="24"/>
          <w:szCs w:val="24"/>
          <w:lang w:eastAsia="ru-RU"/>
        </w:rPr>
        <w:t>.</w:t>
      </w:r>
    </w:p>
    <w:p w:rsidR="00807030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</w:p>
    <w:p w:rsidR="00807030" w:rsidRPr="007A4AB5" w:rsidRDefault="0090238F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2935138</wp:posOffset>
            </wp:positionH>
            <wp:positionV relativeFrom="paragraph">
              <wp:posOffset>85318</wp:posOffset>
            </wp:positionV>
            <wp:extent cx="1371600" cy="1028700"/>
            <wp:effectExtent l="0" t="0" r="0" b="0"/>
            <wp:wrapNone/>
            <wp:docPr id="2" name="Рисунок 2" descr="http://razvivaem-rech.ru/I/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vivaem-rech.ru/I/img044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07030" w:rsidRPr="007A4AB5">
        <w:rPr>
          <w:rFonts w:ascii="Times New Roman" w:hAnsi="Times New Roman"/>
          <w:sz w:val="24"/>
          <w:szCs w:val="24"/>
          <w:lang w:val="tt-RU" w:eastAsia="ru-RU"/>
        </w:rPr>
        <w:t>1. Әби күзлеген кия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Өстәл янына килә,</w:t>
      </w:r>
      <w:r w:rsidRPr="007A4AB5">
        <w:rPr>
          <w:lang w:val="tt-RU"/>
        </w:rPr>
        <w:t xml:space="preserve"> 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Урындыкка утыра,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Китапка карап тора,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Елмая, йоклап китә.</w:t>
      </w:r>
    </w:p>
    <w:p w:rsidR="001D2372" w:rsidRDefault="001D2372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</w:p>
    <w:p w:rsidR="001D2372" w:rsidRDefault="001D2372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lastRenderedPageBreak/>
        <w:t>2. Аланда бер өй күрдек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 xml:space="preserve"> Тик ишекләре ябык.</w:t>
      </w:r>
    </w:p>
    <w:p w:rsidR="00807030" w:rsidRPr="007A4AB5" w:rsidRDefault="0090238F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3191773</wp:posOffset>
            </wp:positionH>
            <wp:positionV relativeFrom="paragraph">
              <wp:posOffset>13539</wp:posOffset>
            </wp:positionV>
            <wp:extent cx="1046480" cy="1371600"/>
            <wp:effectExtent l="0" t="0" r="1270" b="0"/>
            <wp:wrapNone/>
            <wp:docPr id="1" name="Рисунок 1" descr="http://mojakroxa.ru/wp-content/uploads/2012/08/b06c405ab3b4da142ba5e00f2a0605cb_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jakroxa.ru/wp-content/uploads/2012/08/b06c405ab3b4da142ba5e00f2a0605cb_h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030" w:rsidRPr="007A4AB5">
        <w:rPr>
          <w:rFonts w:ascii="Times New Roman" w:hAnsi="Times New Roman"/>
          <w:sz w:val="24"/>
          <w:szCs w:val="24"/>
          <w:lang w:val="tt-RU" w:eastAsia="ru-RU"/>
        </w:rPr>
        <w:t xml:space="preserve"> Ишекләрне ачабыз –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Сезне өйгә дәшәбез: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- Исәнмесез, кунаклар!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3. Монда зур, матур өй бар: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Анда бер кеше яши.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Капкаларны ул ача,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Безне кунакка дәшә.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 xml:space="preserve">4. </w:t>
      </w:r>
      <w:bookmarkStart w:id="1" w:name="OLE_LINK2"/>
      <w:r w:rsidRPr="007A4AB5">
        <w:rPr>
          <w:rFonts w:ascii="Times New Roman" w:hAnsi="Times New Roman"/>
          <w:sz w:val="24"/>
          <w:szCs w:val="24"/>
          <w:lang w:val="tt-RU" w:eastAsia="ru-RU"/>
        </w:rPr>
        <w:t>Бер, ике, өч, дүрт....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Безнең өйдә җиһаз күп.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Өстәлдә - аш тора,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Урындыкта – утырам,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val="tt-RU" w:eastAsia="ru-RU"/>
        </w:rPr>
      </w:pPr>
      <w:r w:rsidRPr="007A4AB5">
        <w:rPr>
          <w:rFonts w:ascii="Times New Roman" w:hAnsi="Times New Roman"/>
          <w:sz w:val="24"/>
          <w:szCs w:val="24"/>
          <w:lang w:val="tt-RU" w:eastAsia="ru-RU"/>
        </w:rPr>
        <w:t>Карават – йокларга ят!</w:t>
      </w:r>
    </w:p>
    <w:bookmarkEnd w:id="1"/>
    <w:p w:rsidR="00807030" w:rsidRPr="00534BD7" w:rsidRDefault="00807030" w:rsidP="008070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4BD7">
        <w:rPr>
          <w:rFonts w:ascii="Times New Roman" w:hAnsi="Times New Roman"/>
          <w:sz w:val="24"/>
          <w:szCs w:val="24"/>
          <w:lang w:eastAsia="ru-RU"/>
        </w:rPr>
        <w:t xml:space="preserve">Итак, пальчиковые игры представляют собой инсценировку стихов и </w:t>
      </w:r>
      <w:proofErr w:type="spellStart"/>
      <w:r w:rsidRPr="00534BD7">
        <w:rPr>
          <w:rFonts w:ascii="Times New Roman" w:hAnsi="Times New Roman"/>
          <w:sz w:val="24"/>
          <w:szCs w:val="24"/>
          <w:lang w:eastAsia="ru-RU"/>
        </w:rPr>
        <w:t>потешек</w:t>
      </w:r>
      <w:proofErr w:type="spellEnd"/>
      <w:r w:rsidRPr="00534BD7">
        <w:rPr>
          <w:rFonts w:ascii="Times New Roman" w:hAnsi="Times New Roman"/>
          <w:sz w:val="24"/>
          <w:szCs w:val="24"/>
          <w:lang w:eastAsia="ru-RU"/>
        </w:rPr>
        <w:t>, рифмованных историй при помощи пальцев. Благодаря играм с пальчиками дети развивают мелкую моторику, что, в свою очередь, стимулирует развитие речевых центров. Ребёнок получает новые тактильные впечатления, учится концентрировать внимание и сосредотачиваться. Такие игры формируют добрые взаимоотношения между детьми, а также между взрослым и ребенком.</w:t>
      </w:r>
    </w:p>
    <w:p w:rsidR="00807030" w:rsidRPr="007A4AB5" w:rsidRDefault="00807030" w:rsidP="00807030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5F2DE7" w:rsidRDefault="005F2DE7"/>
    <w:sectPr w:rsidR="005F2DE7" w:rsidSect="0090238F">
      <w:pgSz w:w="11906" w:h="16838"/>
      <w:pgMar w:top="719" w:right="850" w:bottom="1134" w:left="1134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72AD"/>
    <w:multiLevelType w:val="multilevel"/>
    <w:tmpl w:val="2BD0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5B52E8"/>
    <w:multiLevelType w:val="multilevel"/>
    <w:tmpl w:val="91FA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C5"/>
    <w:rsid w:val="001D2372"/>
    <w:rsid w:val="001E7743"/>
    <w:rsid w:val="005F2DE7"/>
    <w:rsid w:val="00807030"/>
    <w:rsid w:val="0090238F"/>
    <w:rsid w:val="00FB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E12A4-A340-4B28-BC50-B1BE673C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03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7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ojakroxa.ru/wp-content/uploads/2012/08/b06c405ab3b4da142ba5e00f2a0605cb_h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razvivaem-rech.ru/I/img044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Заведующий</cp:lastModifiedBy>
  <cp:revision>5</cp:revision>
  <cp:lastPrinted>2021-03-03T12:40:00Z</cp:lastPrinted>
  <dcterms:created xsi:type="dcterms:W3CDTF">2021-03-01T08:56:00Z</dcterms:created>
  <dcterms:modified xsi:type="dcterms:W3CDTF">2021-04-16T11:13:00Z</dcterms:modified>
</cp:coreProperties>
</file>